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F397A" w14:textId="6F2DFA3F" w:rsidR="00A03601" w:rsidRDefault="00096D21">
      <w:pPr>
        <w:widowControl w:val="0"/>
        <w:spacing w:line="276" w:lineRule="auto"/>
        <w:ind w:left="0" w:firstLine="0"/>
        <w:jc w:val="center"/>
      </w:pPr>
      <w:r>
        <w:rPr>
          <w:noProof/>
        </w:rPr>
        <w:pict w14:anchorId="5C84AEE6">
          <v:rect id="Retângulo 1" o:spid="_x0000_s1026" style="position:absolute;left:0;text-align:left;margin-left:.05pt;margin-top:.05pt;width:50pt;height:50pt;z-index:3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" filled="f" stroked="f" strokeweight="0"/>
        </w:pict>
      </w:r>
      <w:r>
        <w:rPr>
          <w:b/>
        </w:rPr>
        <w:t>LISTA DE VERIFICAÇÃO</w:t>
      </w:r>
    </w:p>
    <w:p w14:paraId="693CF7FA" w14:textId="77777777" w:rsidR="00A03601" w:rsidRDefault="00096D21">
      <w:pPr>
        <w:widowControl w:val="0"/>
        <w:spacing w:line="276" w:lineRule="auto"/>
        <w:ind w:left="0" w:hanging="2"/>
        <w:jc w:val="both"/>
        <w:rPr>
          <w:b/>
        </w:rPr>
      </w:pPr>
      <w:r>
        <w:rPr>
          <w:b/>
        </w:rPr>
        <w:t>PROCESSO ADM</w:t>
      </w:r>
      <w:r>
        <w:rPr>
          <w:b/>
        </w:rPr>
        <w:t>.:     / 2025.</w:t>
      </w:r>
    </w:p>
    <w:p w14:paraId="630218FF" w14:textId="77777777" w:rsidR="00A03601" w:rsidRDefault="00096D21">
      <w:pPr>
        <w:pStyle w:val="PargrafodaLista"/>
        <w:ind w:left="0" w:hanging="2"/>
        <w:jc w:val="both"/>
      </w:pPr>
      <w:r>
        <w:rPr>
          <w:b/>
        </w:rPr>
        <w:t xml:space="preserve">OBJETO: </w:t>
      </w:r>
      <w:r>
        <w:rPr>
          <w:rFonts w:eastAsia="Merriweather"/>
          <w:b/>
          <w:bCs/>
          <w:sz w:val="20"/>
          <w:szCs w:val="20"/>
        </w:rPr>
        <w:t xml:space="preserve">CONTRATAÇÃO DE EMPRESA PARA </w:t>
      </w:r>
      <w:r>
        <w:rPr>
          <w:rFonts w:eastAsia="Merriweather"/>
          <w:b/>
          <w:bCs/>
          <w:sz w:val="20"/>
          <w:szCs w:val="20"/>
        </w:rPr>
        <w:t>EXECUÇÃO DA OBRA DE CONSTRUÇÃO DO CENTRO DE FISIOTERAPIA MUNICIPAL, COMPREENDENDO FUNDAÇÕES, ESTRUTURA DE CONCRETO ARMADO, SISTEMA DE DRENAGEM E IMPERMEABILIZAÇÃO, ALVENARIA, INSTALAÇÕES HIDROSSANITÁRIAS E ELÉTRICAS, REVESTIMENTOS, ACABAMENTOS E DEMAIS ELEMENTOS NECESSÁRIOS AO PLENO FUNCIONAMENTO DA UNIDADE, EM BANDEIRANTES/PR</w:t>
      </w:r>
    </w:p>
    <w:p w14:paraId="6285CD0B" w14:textId="77777777" w:rsidR="00A03601" w:rsidRDefault="00A03601">
      <w:pPr>
        <w:pStyle w:val="PargrafodaLista"/>
        <w:spacing w:line="276" w:lineRule="auto"/>
        <w:ind w:left="0" w:firstLine="0"/>
        <w:jc w:val="both"/>
        <w:rPr>
          <w:rFonts w:ascii="Arial" w:hAnsi="Arial" w:cs="Arial"/>
        </w:rPr>
      </w:pPr>
    </w:p>
    <w:p w14:paraId="42181A1A" w14:textId="77777777" w:rsidR="00A03601" w:rsidRDefault="00A03601">
      <w:pPr>
        <w:widowControl w:val="0"/>
        <w:spacing w:line="276" w:lineRule="auto"/>
        <w:ind w:left="0" w:hanging="2"/>
        <w:jc w:val="both"/>
        <w:rPr>
          <w:b/>
        </w:rPr>
      </w:pPr>
    </w:p>
    <w:tbl>
      <w:tblPr>
        <w:tblW w:w="9700" w:type="dxa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947"/>
        <w:gridCol w:w="2672"/>
        <w:gridCol w:w="2081"/>
      </w:tblGrid>
      <w:tr w:rsidR="00A03601" w14:paraId="4FBA173E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31AE41FF" w14:textId="77777777" w:rsidR="00A03601" w:rsidRDefault="00096D21">
            <w:pPr>
              <w:widowControl w:val="0"/>
              <w:spacing w:line="24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COMUM A TODAS AS CONTRATAÇÕES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0526925B" w14:textId="77777777" w:rsidR="00A03601" w:rsidRDefault="00096D21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33C961CF" w14:textId="77777777" w:rsidR="00A03601" w:rsidRDefault="00096D21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Indicação do local do processo em que foi atendida a exigência (doc./ fls.)</w:t>
            </w:r>
          </w:p>
        </w:tc>
      </w:tr>
      <w:tr w:rsidR="00A03601" w14:paraId="2DF05526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A8595" w14:textId="77777777" w:rsidR="00A03601" w:rsidRDefault="00A03601">
            <w:pPr>
              <w:widowControl w:val="0"/>
              <w:spacing w:line="276" w:lineRule="auto"/>
              <w:ind w:left="0" w:hanging="2"/>
              <w:jc w:val="both"/>
            </w:pPr>
          </w:p>
          <w:p w14:paraId="618379B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1. Houve abertura de processo administrativo?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18AD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697613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587A884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9DB56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5C6BF977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F63A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2. Foi adotada a forma eletrônica para o processo administrativo ou, caso adotada forma em papel, houve a devida justificativa?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ED72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 ) Sim</w:t>
            </w:r>
          </w:p>
          <w:p w14:paraId="37B008B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74A6A3B" w14:textId="77777777" w:rsidR="00A03601" w:rsidRDefault="00096D21">
            <w:pPr>
              <w:widowControl w:val="0"/>
              <w:spacing w:line="240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A43E7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21BBF424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E308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3. A autoridade competente designou os agentes públicos responsáveis pelo desempenho das funções essenciais à contratação?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7C2B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25E6D2DC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334019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EA6A6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04A8E483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1C7A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4. Foi certificado o atendimento do princípio da segregação de funções?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4D21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71DA62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77D387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BC31D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4AF1A6A1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3392C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5. Consta documento de formalização de demanda?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5470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04346B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FFCAC8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38CE9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354843EE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23C3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6. Foi certificado que objeto da contratação está contemplado no Plano de Contratações Anual?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BE52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2532588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77B846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2DD7F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28AA4E18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2BF6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69AC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07BB60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50220A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C5E4C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5DEF0245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2C94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8. Há Estudo Técnico Preliminar?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1A65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F06BB0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043006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3FE48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02054459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7036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9. O Estudo Técnico Preliminar contempla ao menos a descrição da necessidade, a estimativa do quantitativo, a estimativa do valor, a manifestação sobre o parcelamento e a manifestação sobre a viabilidade da contratação?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A8DA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5069874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B77846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087C4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242DCC30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BAB2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10. Há Análise de Riscos?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1C01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23B27FA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1D71E7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80F40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72B88D38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F214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CAAC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5C21B75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48467C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DA325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5392C399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E81D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7457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650701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6EA2E3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B4BAB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70BF8E33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6B4A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13. Há termo de referência?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E207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7A1853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A7FBFE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2F576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7EE452DE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F2EA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14. Foi certificada a utilização do Sistema TR Digital ou o atendimento das regras e procedimentos da IN ME 81/2022?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E1E9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6F97E01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07DBC4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C1667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3381ACDF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C0C9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C56D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7AEB9F2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C46D9A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937E3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26858546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1C3B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D77F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8FFA1E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1F2379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A6EB2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1464DD37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6836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17. Foi certificado que o TR está alinhado com o Plano Anual de Contratações e com o Plano Diretor de Logística Sustentável, além de outros instrumentos de planejamento da Administração?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BF05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0C4119F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88F090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93C22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5CC7E538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739E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18. O TR contempla definição do objeto, fundamentação da contratação, descrição da </w:t>
            </w:r>
            <w:r>
              <w:lastRenderedPageBreak/>
              <w:t>solução, requisitos da contratação, modelo de execução, modelo de gestão, critérios de medição e de pagamento, forma de seleção do fornecedor, estimativas do valor da contratação e, não se tratando de registro de preços, adequação orçamentária?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64D1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X ) Sim</w:t>
            </w:r>
          </w:p>
          <w:p w14:paraId="5487EE9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DD8766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38165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4F61C1EF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173F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19. Caso o TR contemple exigências de qualificação técnica ou econômica, elas foram justificadas no processo?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B277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3E604E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A57EC3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EA877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02CFFFCF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9CC7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58E2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542B4C8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C22BEA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861E1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6AEEF02D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5607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2C53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6875D0B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AD479D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3B90D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63FF0A7D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0E0FC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22. Ao final da elaboração do TR, houve avaliação quanto à necessidade de classificá-lo nos termos da Lei nº 12.527, de 18 de novembro de 2011?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4207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329DD43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BE20B4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88F51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392F48E1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2451C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22BF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03EB3E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088458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F8CF4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2F33DF34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BAA3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DEEF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2814BA7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E4341E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4E5E2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092613A6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6880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25. Caso seja adotado o critério de julgamento por maior desconto, o preço estimado ou o máximo aceitável consta do edital da licitação?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D995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6E0F560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5D63F45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20852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424E4B7F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C835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26.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6CD9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F99C37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8EB98A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AEC0B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51EB6CA3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3176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27. Foi mantida no edital cláusula com índice de reajustamento de preços, com data-base vinculada à data do orçamento estimado?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4F90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4B23112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B56168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B2D08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3A2B361C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3962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480C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571D42FC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89F9E9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37639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A03601" w14:paraId="5365AE47" w14:textId="77777777"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79C0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29. Caso tenha sido vedada a participação de consórcios, consta justificativa nos autos?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87EF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0AEAE6A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0A04FB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FFE25" w14:textId="77777777" w:rsidR="00A03601" w:rsidRDefault="00A03601">
            <w:pPr>
              <w:widowControl w:val="0"/>
              <w:spacing w:line="240" w:lineRule="auto"/>
              <w:ind w:left="0" w:hanging="2"/>
              <w:jc w:val="both"/>
            </w:pPr>
          </w:p>
        </w:tc>
      </w:tr>
    </w:tbl>
    <w:p w14:paraId="7EDBB5A7" w14:textId="77777777" w:rsidR="00A03601" w:rsidRDefault="00A03601">
      <w:pPr>
        <w:widowControl w:val="0"/>
        <w:spacing w:line="276" w:lineRule="auto"/>
        <w:ind w:left="0" w:firstLine="0"/>
        <w:jc w:val="both"/>
      </w:pPr>
    </w:p>
    <w:p w14:paraId="4DD4BC08" w14:textId="77777777" w:rsidR="00A03601" w:rsidRDefault="00A03601">
      <w:pPr>
        <w:widowControl w:val="0"/>
        <w:spacing w:line="276" w:lineRule="auto"/>
        <w:ind w:left="0" w:firstLine="0"/>
        <w:jc w:val="both"/>
      </w:pPr>
    </w:p>
    <w:p w14:paraId="753E5C30" w14:textId="77777777" w:rsidR="00A03601" w:rsidRDefault="00A03601">
      <w:pPr>
        <w:widowControl w:val="0"/>
        <w:spacing w:line="276" w:lineRule="auto"/>
        <w:ind w:left="0" w:firstLine="0"/>
        <w:jc w:val="both"/>
      </w:pPr>
    </w:p>
    <w:tbl>
      <w:tblPr>
        <w:tblW w:w="9690" w:type="dxa"/>
        <w:tblInd w:w="-10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032"/>
        <w:gridCol w:w="2688"/>
        <w:gridCol w:w="1970"/>
      </w:tblGrid>
      <w:tr w:rsidR="00A03601" w14:paraId="7E392E79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7463A31B" w14:textId="77777777" w:rsidR="00A03601" w:rsidRDefault="00096D21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RELATIVA À PESQUISA DE PREÇOS E ÀS QUESTÕES ORÇAMENTÁRIAS PARA COMPRAS E SERVIÇOS EM GERAL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2D7544D0" w14:textId="77777777" w:rsidR="00A03601" w:rsidRDefault="00096D21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Atende plenamente a exigência?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06DD98BD" w14:textId="77777777" w:rsidR="00A03601" w:rsidRDefault="00096D21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Indicação do local do processo em que foi atendida a exigência (doc./ fls.)</w:t>
            </w:r>
          </w:p>
        </w:tc>
      </w:tr>
      <w:tr w:rsidR="00A03601" w14:paraId="3C11D0F4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8D16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6BA4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2F652FD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57E993E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C4A0E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06669B35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A00A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6C7C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5D69F17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461E8A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6465F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24206E09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CFAE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32. Foi certificado que o estimado preço foi obtido com base em pelo menos três preços ou houve justificativa pelo gestor responsável e aprovada pela autoridade competente para a hipótese excepcional em que não for respeitado referido número mínimo?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3123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49ADAF3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72729C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B2AA9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763EA2A1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A248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32. Caso o preço tenha sido obtido unicamente </w:t>
            </w:r>
            <w:r>
              <w:lastRenderedPageBreak/>
              <w:t>com base nos sistemas oficiais de governo, como Painel de Preços ou banco de preços em saúde, foi certificado que o valor estimado não é superior à mediana do item nos sistemas consultados?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890B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Sim</w:t>
            </w:r>
          </w:p>
          <w:p w14:paraId="2B65448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Não</w:t>
            </w:r>
          </w:p>
          <w:p w14:paraId="6702CCC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6D10C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06C19253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202A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33. A pesquisa de preços contém, no mínimo, I - descrição do objeto a ser contratado; II - identificação do(s) agente(s) responsável(is)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</w:t>
            </w:r>
            <w:r>
              <w:t xml:space="preserve"> - memória de cálculo do valor estimado e documentos que lhe dão suporte; e VIII - justificativa da escolha dos fornecedores?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BDC5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5520C72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584087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4AD85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0F67A693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726C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8B6E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64CE993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4D9654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FC791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6F74ACC5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DFEE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9399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6C84175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281817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05FB6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3A262DC6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4F1B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A8FF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1EC2BCD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FD28AF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94AC5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527F42EF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6E65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37. Nos casos de utilização de pesquisa direta </w:t>
            </w:r>
            <w:r>
              <w:lastRenderedPageBreak/>
              <w:t>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F502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X ) Sim</w:t>
            </w:r>
          </w:p>
          <w:p w14:paraId="44A3AD8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Não</w:t>
            </w:r>
          </w:p>
          <w:p w14:paraId="564421E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D668CD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6135FA12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7A91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E77C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1C26BFF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59F9EC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A3026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14DA5202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75D5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e) nome completo e identificação do responsável?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442B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4890799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99478B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87B97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6A7DD0A1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8DDD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31CA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4160130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DC7E3B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8B9D5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3D220266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9AFC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9C98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0BD4FE5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52CF45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7818F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48CA3913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2C66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42. Consta dos autos a motivação sobre o </w:t>
            </w:r>
            <w:r>
              <w:lastRenderedPageBreak/>
              <w:t>momento da divulgação do orçamento da licitação?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2B5A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X ) Sim</w:t>
            </w:r>
          </w:p>
          <w:p w14:paraId="153FF67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Não</w:t>
            </w:r>
          </w:p>
          <w:p w14:paraId="51DF773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E65F6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31CF2445" w14:textId="77777777"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C7C4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8524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28B89D1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D6F89D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8F5EB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</w:tbl>
    <w:p w14:paraId="72AF341E" w14:textId="77777777" w:rsidR="00A03601" w:rsidRDefault="00A03601">
      <w:pPr>
        <w:widowControl w:val="0"/>
        <w:spacing w:line="276" w:lineRule="auto"/>
        <w:ind w:left="0" w:firstLine="0"/>
      </w:pPr>
    </w:p>
    <w:p w14:paraId="466F66EC" w14:textId="77777777" w:rsidR="00A03601" w:rsidRDefault="00A03601">
      <w:pPr>
        <w:widowControl w:val="0"/>
        <w:spacing w:line="276" w:lineRule="auto"/>
        <w:ind w:left="0" w:firstLine="0"/>
      </w:pPr>
    </w:p>
    <w:p w14:paraId="3ACC47AC" w14:textId="77777777" w:rsidR="00A03601" w:rsidRDefault="00A03601">
      <w:pPr>
        <w:widowControl w:val="0"/>
        <w:spacing w:line="276" w:lineRule="auto"/>
        <w:ind w:left="0" w:firstLine="0"/>
      </w:pPr>
    </w:p>
    <w:tbl>
      <w:tblPr>
        <w:tblW w:w="9700" w:type="dxa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919"/>
        <w:gridCol w:w="2700"/>
        <w:gridCol w:w="2081"/>
      </w:tblGrid>
      <w:tr w:rsidR="00A03601" w14:paraId="4E8ECF0A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49E6667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ESPECÍFICA PARA AQUISIÇÕES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26F5493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2B07352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Indicação do local do processo em que foi atendida a exigência (doc./fls.)</w:t>
            </w:r>
          </w:p>
        </w:tc>
      </w:tr>
      <w:tr w:rsidR="00A03601" w14:paraId="0E5C194E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9A37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44. Se o objeto a ser contratado for bem de consumo, foi certificado que não se enquadra como bem de luxo?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147E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4061295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A7AB03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6F2C3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1E257D0B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37F8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45. Foi certificado que a aquisição e pagamento observarão condições semelhantes às do setor privado ou houve justificativa para não observância dessas condições?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1499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40F1325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02549F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43798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7539FACD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AC10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46. Há justificativa para não utilização de sistema de registro de preços?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CD01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0297B6F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1529C1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BC67A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5D73D799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78B6C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47. Foi certificado que a determinação do quantitativo a ser adquirido considerou a estimativa de consumo e utilização prováveis, com base em técnica adequada?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C9F4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0EC82A7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012A4E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CDAD4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30E6EB89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2E79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48. Há manifestação sobre o atendimento do princípio da padronização?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B71FC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5F09A2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A55A5B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2A954" w14:textId="77777777" w:rsidR="00A03601" w:rsidRDefault="00A03601">
            <w:pPr>
              <w:widowControl w:val="0"/>
              <w:ind w:left="0" w:hanging="2"/>
              <w:jc w:val="both"/>
            </w:pPr>
          </w:p>
        </w:tc>
      </w:tr>
      <w:tr w:rsidR="00A03601" w14:paraId="74633ED4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6AF8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49. Há manifestação sobre o atendimento do princípio do parcelamento?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88FD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7DE2A44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AC5706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681EE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158F8075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E542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50. Caso o objeto contemple item de aquisição de bens de natureza divisível, com valor superior a R$80.000,00, foi prevista a cota reservada ou justificada sua não previsão?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E85C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217EEC9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D468F9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FFCBC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46A57928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FB8E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51. No caso da cota reservada, a divisão do quantitativo destinado à cota procurou observar o limite percentual de até 25% do total, independentemente do valor da cota?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5832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78A57E6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FF0272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C4590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361316D9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5D72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52. Há manifestação sobre a compatibilidade da despesa estimada com a prevista nas leis orçamentárias?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D163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1C0B1F2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1B6810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06799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57133368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05A8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53. Consta informação do uso ou justificativa para não utilização de catálogo eletrônico de padronização?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CB35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46FA194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3A99E5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CB472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17ACF7F4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80D4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54. Caso haja indicação de marca ou modelo, consta justificativa para a indicação?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11C6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537A7DB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D34E1F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CB0F2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1F94C326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0FC6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55. Havendo vedação de determinada marca ou produto, foi indicada a existência de processo administrativo em que esteja comprovado que não atendem às necessidades da Administração?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0783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21A11D5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CF05FE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B5EE7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098D2328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F4CC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56. Há certificação no ETP ou nos autos de que a opção pela aquisição é mais vantajosa do que eventuais alternativas, como a locação de bens?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0CB6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7887095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F7E959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E92A8" w14:textId="77777777" w:rsidR="00A03601" w:rsidRDefault="00A03601">
            <w:pPr>
              <w:widowControl w:val="0"/>
              <w:ind w:left="0" w:hanging="2"/>
            </w:pPr>
          </w:p>
        </w:tc>
      </w:tr>
    </w:tbl>
    <w:p w14:paraId="068A6D22" w14:textId="77777777" w:rsidR="00A03601" w:rsidRDefault="00A03601">
      <w:pPr>
        <w:widowControl w:val="0"/>
        <w:spacing w:line="276" w:lineRule="auto"/>
        <w:ind w:left="0" w:firstLine="0"/>
      </w:pPr>
    </w:p>
    <w:p w14:paraId="07895C4A" w14:textId="77777777" w:rsidR="00A03601" w:rsidRDefault="00A03601">
      <w:pPr>
        <w:widowControl w:val="0"/>
        <w:spacing w:line="276" w:lineRule="auto"/>
        <w:ind w:left="0" w:firstLine="0"/>
      </w:pPr>
    </w:p>
    <w:p w14:paraId="3BA6396E" w14:textId="77777777" w:rsidR="00A03601" w:rsidRDefault="00A03601">
      <w:pPr>
        <w:widowControl w:val="0"/>
        <w:spacing w:line="276" w:lineRule="auto"/>
        <w:ind w:left="0" w:firstLine="0"/>
      </w:pPr>
    </w:p>
    <w:p w14:paraId="72F613CA" w14:textId="77777777" w:rsidR="00A03601" w:rsidRDefault="00A03601">
      <w:pPr>
        <w:widowControl w:val="0"/>
        <w:spacing w:line="276" w:lineRule="auto"/>
        <w:ind w:left="0" w:firstLine="0"/>
      </w:pPr>
    </w:p>
    <w:tbl>
      <w:tblPr>
        <w:tblW w:w="9700" w:type="dxa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919"/>
        <w:gridCol w:w="2700"/>
        <w:gridCol w:w="2081"/>
      </w:tblGrid>
      <w:tr w:rsidR="00A03601" w14:paraId="699D6345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65621CA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ESPECÍFICA PARA CONTRATAÇÃO DE SERVIÇOS EM GERAL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7FF103D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5C2DF1AD" w14:textId="77777777" w:rsidR="00A03601" w:rsidRDefault="00096D21">
            <w:pPr>
              <w:widowControl w:val="0"/>
              <w:spacing w:line="276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Indicação do local do processo em que foi atendida a exigência (doc./fls.)</w:t>
            </w:r>
          </w:p>
        </w:tc>
      </w:tr>
      <w:tr w:rsidR="00A03601" w14:paraId="0B7B5490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63DB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57. Houve manifestação quanto à observância do princípio da padronização?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A3B5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37B2883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57206E2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E0B7C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0DB27F36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7DAD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58. Houve manifestação quanto à observância do princípio do parcelamento?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39C0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58C6D47F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5ED2FF4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90DC7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5238443B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6EE0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59. Consta informação do uso ou justificativa para não utilização de catálogo eletrônico de padronização?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6008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686ECBD3" w14:textId="77777777" w:rsidR="00A03601" w:rsidRDefault="00A03601">
            <w:pPr>
              <w:widowControl w:val="0"/>
              <w:spacing w:line="276" w:lineRule="auto"/>
              <w:ind w:left="0" w:firstLine="0"/>
              <w:jc w:val="both"/>
            </w:pPr>
          </w:p>
          <w:p w14:paraId="7D8E51DD" w14:textId="77777777" w:rsidR="00A03601" w:rsidRDefault="00A03601">
            <w:pPr>
              <w:widowControl w:val="0"/>
              <w:spacing w:line="276" w:lineRule="auto"/>
              <w:ind w:left="0" w:firstLine="0"/>
              <w:jc w:val="both"/>
            </w:pPr>
          </w:p>
          <w:p w14:paraId="57E780EC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749BE7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CC82E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7A3B4D91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E7C2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60. Foi certificado que os serviços a serem contratados se enquadram como as atividades materiais acessórias, instrumentais ou complementares aos assuntos que constituam área de competência legal do órgão ou da entidade?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CB8A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D14E77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60173D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4D564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6DA2A125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BB7A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61. Tratando-se de serviços de manutenção e assistência técnica, o edital definiu o local da realização dos serviços?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04A0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530473F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CE09B05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8110A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0B437EFB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CF3AB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62. Caso o edital tenha previsto valores mínimos de salário, foi certificado que não houve fixação em valor inferior ao definido em lei ou ato normativo?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C97E6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798C35E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2FD001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9411C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38D6E2F7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B1250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63. Foi observada a vedação de definir forma de pagamento mediante exclusivo reembolso dos salários pagos?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A6A92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21C71EE9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EF98923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F0244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14032B70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DE5B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64. Foi observada a vedação de exigência que constitua intervenção indevida da Administração na gestão interna do contratado?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34C7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67CA4687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56009131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EF112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6CF3A1D5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630B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65. Consta do edital que durante a vigência do contrato é vedado ao contratado contratar cônjuge, companheiro ou parente em linha reta, colateral ou por afinidade, até o terceiro grau, de dirigente do órgão ou entidade contratante ou de agente público que desempenhe função na licitação ou atue na fiscalização ou na gestão do contrato?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8C6AE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37DB035D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81CCDE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38C21" w14:textId="77777777" w:rsidR="00A03601" w:rsidRDefault="00A03601">
            <w:pPr>
              <w:widowControl w:val="0"/>
              <w:ind w:left="0" w:hanging="2"/>
            </w:pPr>
          </w:p>
        </w:tc>
      </w:tr>
      <w:tr w:rsidR="00A03601" w14:paraId="7FE44E54" w14:textId="77777777"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44C08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66. Caso a Administração pretenda contratar </w:t>
            </w:r>
            <w:r>
              <w:lastRenderedPageBreak/>
              <w:t>mais de uma empresa para a execução do objeto, está atestado nos autos que (i) não há perda de economia de escala, (ii) é possível e conveniente a execução simultânea e (iii) há controle individualizado para a execução de cada contratado?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5BF3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Sim</w:t>
            </w:r>
          </w:p>
          <w:p w14:paraId="0DF5D244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Não</w:t>
            </w:r>
          </w:p>
          <w:p w14:paraId="2A90250A" w14:textId="77777777" w:rsidR="00A03601" w:rsidRDefault="00096D2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9BC28" w14:textId="77777777" w:rsidR="00A03601" w:rsidRDefault="00A03601">
            <w:pPr>
              <w:widowControl w:val="0"/>
              <w:ind w:left="0" w:hanging="2"/>
            </w:pPr>
          </w:p>
        </w:tc>
      </w:tr>
    </w:tbl>
    <w:p w14:paraId="749DD9D5" w14:textId="77777777" w:rsidR="00A03601" w:rsidRDefault="00A03601">
      <w:pPr>
        <w:widowControl w:val="0"/>
        <w:spacing w:line="276" w:lineRule="auto"/>
        <w:ind w:left="0" w:hanging="2"/>
      </w:pPr>
    </w:p>
    <w:p w14:paraId="66BAC12E" w14:textId="6B97B87F" w:rsidR="00A03601" w:rsidRDefault="00096D21">
      <w:pPr>
        <w:widowControl w:val="0"/>
        <w:spacing w:line="276" w:lineRule="auto"/>
        <w:ind w:left="0" w:hanging="2"/>
      </w:pPr>
      <w:r>
        <w:rPr>
          <w:color w:val="000000"/>
        </w:rPr>
        <w:t>Bandeirantes, 10</w:t>
      </w:r>
      <w:r>
        <w:rPr>
          <w:color w:val="000000"/>
        </w:rPr>
        <w:t xml:space="preserve"> de Outubro  de 2025.</w:t>
      </w:r>
    </w:p>
    <w:p w14:paraId="2591E4D8" w14:textId="77777777" w:rsidR="00A03601" w:rsidRDefault="00A03601">
      <w:pPr>
        <w:widowControl w:val="0"/>
        <w:spacing w:line="276" w:lineRule="auto"/>
        <w:ind w:left="0" w:hanging="2"/>
      </w:pPr>
    </w:p>
    <w:p w14:paraId="6904F1DB" w14:textId="77777777" w:rsidR="00A03601" w:rsidRDefault="00A03601">
      <w:pPr>
        <w:widowControl w:val="0"/>
        <w:spacing w:line="276" w:lineRule="auto"/>
        <w:ind w:left="0" w:hanging="2"/>
      </w:pPr>
    </w:p>
    <w:p w14:paraId="7DBF5205" w14:textId="77777777" w:rsidR="00A03601" w:rsidRDefault="00A03601">
      <w:pPr>
        <w:widowControl w:val="0"/>
        <w:spacing w:line="276" w:lineRule="auto"/>
        <w:ind w:left="0" w:hanging="2"/>
      </w:pPr>
    </w:p>
    <w:p w14:paraId="2FBA8680" w14:textId="77777777" w:rsidR="00A03601" w:rsidRDefault="00A03601">
      <w:pPr>
        <w:widowControl w:val="0"/>
        <w:spacing w:line="276" w:lineRule="auto"/>
        <w:ind w:left="0" w:hanging="2"/>
      </w:pPr>
    </w:p>
    <w:p w14:paraId="21C69992" w14:textId="77777777" w:rsidR="00A03601" w:rsidRDefault="00096D21">
      <w:pPr>
        <w:widowControl w:val="0"/>
        <w:spacing w:line="276" w:lineRule="auto"/>
        <w:ind w:left="0" w:hanging="2"/>
        <w:jc w:val="center"/>
      </w:pPr>
      <w:r>
        <w:t>_____________________________</w:t>
      </w:r>
    </w:p>
    <w:p w14:paraId="5AFE2AF0" w14:textId="77777777" w:rsidR="00A03601" w:rsidRDefault="00096D21">
      <w:pPr>
        <w:spacing w:line="276" w:lineRule="auto"/>
        <w:ind w:firstLine="0"/>
        <w:jc w:val="center"/>
        <w:rPr>
          <w:rFonts w:eastAsia="Merriweather"/>
          <w:bCs/>
          <w:sz w:val="18"/>
          <w:szCs w:val="18"/>
        </w:rPr>
      </w:pPr>
      <w:r>
        <w:rPr>
          <w:rFonts w:eastAsia="Merriweather"/>
          <w:bCs/>
          <w:sz w:val="18"/>
          <w:szCs w:val="18"/>
        </w:rPr>
        <w:t>AMANDA FREZZATO CATELAN</w:t>
      </w:r>
    </w:p>
    <w:p w14:paraId="63C21C2A" w14:textId="77777777" w:rsidR="00A03601" w:rsidRDefault="00096D21">
      <w:pPr>
        <w:spacing w:line="240" w:lineRule="auto"/>
        <w:ind w:right="51"/>
        <w:jc w:val="center"/>
        <w:rPr>
          <w:sz w:val="18"/>
          <w:szCs w:val="18"/>
        </w:rPr>
      </w:pPr>
      <w:r>
        <w:rPr>
          <w:sz w:val="18"/>
          <w:szCs w:val="18"/>
        </w:rPr>
        <w:t>Secretária de Obras, Serviços e Desenvolvimento Urbano</w:t>
      </w:r>
    </w:p>
    <w:p w14:paraId="28BF7570" w14:textId="77777777" w:rsidR="00A03601" w:rsidRDefault="00096D21">
      <w:pPr>
        <w:spacing w:line="240" w:lineRule="auto"/>
        <w:ind w:right="51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CAU A235937-5</w:t>
      </w:r>
    </w:p>
    <w:p w14:paraId="54091F08" w14:textId="77777777" w:rsidR="00A03601" w:rsidRDefault="00096D21">
      <w:pPr>
        <w:spacing w:line="240" w:lineRule="auto"/>
        <w:ind w:right="51"/>
        <w:jc w:val="center"/>
      </w:pPr>
      <w:r>
        <w:rPr>
          <w:rStyle w:val="Forte"/>
          <w:rFonts w:eastAsia="Merriweather"/>
          <w:i/>
          <w:iCs/>
          <w:sz w:val="18"/>
          <w:szCs w:val="18"/>
        </w:rPr>
        <w:t>Portaria 15.278/2025</w:t>
      </w:r>
    </w:p>
    <w:p w14:paraId="7CF84B79" w14:textId="77777777" w:rsidR="00A03601" w:rsidRDefault="00A03601">
      <w:pPr>
        <w:ind w:left="0" w:hanging="2"/>
        <w:jc w:val="both"/>
        <w:rPr>
          <w:rFonts w:ascii="Merriweather" w:eastAsia="Merriweather" w:hAnsi="Merriweather" w:cs="Merriweather"/>
        </w:rPr>
      </w:pPr>
    </w:p>
    <w:p w14:paraId="5C744B6E" w14:textId="77777777" w:rsidR="00A03601" w:rsidRDefault="00A03601">
      <w:pPr>
        <w:ind w:left="0" w:hanging="2"/>
      </w:pPr>
    </w:p>
    <w:sectPr w:rsidR="00A036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09" w:right="1700" w:bottom="992" w:left="1133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29EFA" w14:textId="77777777" w:rsidR="00096D21" w:rsidRDefault="00096D21">
      <w:pPr>
        <w:spacing w:line="240" w:lineRule="auto"/>
      </w:pPr>
      <w:r>
        <w:separator/>
      </w:r>
    </w:p>
  </w:endnote>
  <w:endnote w:type="continuationSeparator" w:id="0">
    <w:p w14:paraId="7440D73D" w14:textId="77777777" w:rsidR="00096D21" w:rsidRDefault="00096D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CED6" w14:textId="77777777" w:rsidR="00A03601" w:rsidRDefault="00A03601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D9CDE" w14:textId="77777777" w:rsidR="00A03601" w:rsidRDefault="00096D21">
    <w:pPr>
      <w:ind w:left="0" w:firstLine="0"/>
      <w:jc w:val="center"/>
      <w:rPr>
        <w:sz w:val="14"/>
        <w:szCs w:val="14"/>
      </w:rPr>
    </w:pP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E6456" w14:textId="77777777" w:rsidR="00A03601" w:rsidRDefault="00096D21">
    <w:pPr>
      <w:ind w:left="0" w:firstLine="0"/>
      <w:jc w:val="center"/>
      <w:rPr>
        <w:sz w:val="14"/>
        <w:szCs w:val="14"/>
      </w:rPr>
    </w:pP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7775E" w14:textId="77777777" w:rsidR="00096D21" w:rsidRDefault="00096D21">
      <w:pPr>
        <w:spacing w:line="240" w:lineRule="auto"/>
      </w:pPr>
      <w:r>
        <w:separator/>
      </w:r>
    </w:p>
  </w:footnote>
  <w:footnote w:type="continuationSeparator" w:id="0">
    <w:p w14:paraId="43536B5D" w14:textId="77777777" w:rsidR="00096D21" w:rsidRDefault="00096D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1B516" w14:textId="77777777" w:rsidR="00A03601" w:rsidRDefault="00A03601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D503A" w14:textId="434F5351" w:rsidR="00A03601" w:rsidRDefault="00096D21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6192" behindDoc="1" locked="0" layoutInCell="1" allowOverlap="1" wp14:anchorId="3911F3E1" wp14:editId="00C5C45A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3BD5772F">
        <v:rect id="Quadro1" o:spid="_x0000_s2050" style="position:absolute;margin-left:61pt;margin-top:-12pt;width:483.45pt;height:78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" filled="f" stroked="f" strokeweight="0">
          <v:textbox>
            <w:txbxContent>
              <w:p w14:paraId="4198F3C4" w14:textId="77777777" w:rsidR="00A03601" w:rsidRDefault="00096D21">
                <w:pPr>
                  <w:pStyle w:val="Contedodoquadro"/>
                  <w:spacing w:before="360" w:line="240" w:lineRule="auto"/>
                  <w:ind w:left="2" w:hanging="4"/>
                  <w:jc w:val="both"/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44"/>
                  </w:rPr>
                  <w:t>PREFEITURA MUNICIPAL DE BANDEIRANTES</w:t>
                </w:r>
              </w:p>
              <w:p w14:paraId="23CC78C7" w14:textId="77777777" w:rsidR="00A03601" w:rsidRDefault="00096D21">
                <w:pPr>
                  <w:pStyle w:val="Contedodoquadro"/>
                  <w:spacing w:before="120" w:line="240" w:lineRule="auto"/>
                  <w:ind w:left="1" w:hanging="3"/>
                  <w:jc w:val="center"/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32"/>
                  </w:rPr>
                  <w:t>ESTADO DO PARANÁ</w:t>
                </w:r>
              </w:p>
              <w:p w14:paraId="76422436" w14:textId="77777777" w:rsidR="00A03601" w:rsidRDefault="00A03601">
                <w:pPr>
                  <w:pStyle w:val="Contedodoquadro"/>
                  <w:spacing w:line="240" w:lineRule="auto"/>
                  <w:ind w:left="0" w:hanging="2"/>
                  <w:rPr>
                    <w:color w:val="000000"/>
                  </w:rPr>
                </w:pPr>
              </w:p>
            </w:txbxContent>
          </v:textbox>
        </v:rect>
      </w:pict>
    </w:r>
  </w:p>
  <w:p w14:paraId="193B7F7D" w14:textId="77777777" w:rsidR="00A03601" w:rsidRDefault="00A03601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4C078" w14:textId="75740512" w:rsidR="00A03601" w:rsidRDefault="00096D21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7216" behindDoc="1" locked="0" layoutInCell="1" allowOverlap="1" wp14:anchorId="62BD8B35" wp14:editId="1C92521D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02DE15BE">
        <v:rect id="_x0000_s2049" style="position:absolute;margin-left:61pt;margin-top:-12pt;width:483.45pt;height:78.7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" filled="f" stroked="f" strokeweight="0">
          <v:textbox>
            <w:txbxContent>
              <w:p w14:paraId="1A5AF026" w14:textId="77777777" w:rsidR="00A03601" w:rsidRDefault="00096D21">
                <w:pPr>
                  <w:pStyle w:val="Contedodoquadro"/>
                  <w:spacing w:before="360" w:line="240" w:lineRule="auto"/>
                  <w:ind w:left="2" w:hanging="4"/>
                  <w:jc w:val="both"/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44"/>
                  </w:rPr>
                  <w:t>PREFEITURA MUNICIPAL DE BANDEIRANTES</w:t>
                </w:r>
              </w:p>
              <w:p w14:paraId="2DBBA9E3" w14:textId="77777777" w:rsidR="00A03601" w:rsidRDefault="00096D21">
                <w:pPr>
                  <w:pStyle w:val="Contedodoquadro"/>
                  <w:spacing w:before="120" w:line="240" w:lineRule="auto"/>
                  <w:ind w:left="1" w:hanging="3"/>
                  <w:jc w:val="center"/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32"/>
                  </w:rPr>
                  <w:t>ESTADO DO PARANÁ</w:t>
                </w:r>
              </w:p>
              <w:p w14:paraId="13713944" w14:textId="77777777" w:rsidR="00A03601" w:rsidRDefault="00A03601">
                <w:pPr>
                  <w:pStyle w:val="Contedodoquadro"/>
                  <w:spacing w:line="240" w:lineRule="auto"/>
                  <w:ind w:left="0" w:hanging="2"/>
                  <w:rPr>
                    <w:color w:val="000000"/>
                  </w:rPr>
                </w:pPr>
              </w:p>
            </w:txbxContent>
          </v:textbox>
        </v:rect>
      </w:pict>
    </w:r>
  </w:p>
  <w:p w14:paraId="45B88FBD" w14:textId="77777777" w:rsidR="00A03601" w:rsidRDefault="00A03601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3601"/>
    <w:rsid w:val="00096D21"/>
    <w:rsid w:val="00143AB3"/>
    <w:rsid w:val="00A0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A72C7CD"/>
  <w15:docId w15:val="{E6980E80-15BC-483B-9F4D-1B857DCC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1B9"/>
    <w:pPr>
      <w:spacing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6265B"/>
    <w:rPr>
      <w:rFonts w:ascii="Segoe UI" w:eastAsia="Times New Roman" w:hAnsi="Segoe UI" w:cs="Segoe UI"/>
      <w:sz w:val="18"/>
      <w:szCs w:val="18"/>
      <w:vertAlign w:val="subscript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5F5AFE"/>
    <w:rPr>
      <w:rFonts w:ascii="Times New Roman" w:eastAsia="Times New Roman" w:hAnsi="Times New Roman" w:cs="Times New Roman"/>
      <w:sz w:val="24"/>
      <w:szCs w:val="24"/>
      <w:vertAlign w:val="subscript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5F5AFE"/>
    <w:rPr>
      <w:rFonts w:ascii="Times New Roman" w:eastAsia="Times New Roman" w:hAnsi="Times New Roman" w:cs="Times New Roman"/>
      <w:sz w:val="24"/>
      <w:szCs w:val="24"/>
      <w:vertAlign w:val="subscript"/>
      <w:lang w:eastAsia="pt-BR"/>
    </w:rPr>
  </w:style>
  <w:style w:type="character" w:styleId="Forte">
    <w:name w:val="Strong"/>
    <w:qFormat/>
    <w:rPr>
      <w:b/>
      <w:b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6265B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5F5AFE"/>
    <w:pPr>
      <w:tabs>
        <w:tab w:val="center" w:pos="4252"/>
        <w:tab w:val="right" w:pos="8504"/>
      </w:tabs>
      <w:spacing w:line="240" w:lineRule="auto"/>
    </w:pPr>
  </w:style>
  <w:style w:type="paragraph" w:styleId="Rodap">
    <w:name w:val="footer"/>
    <w:basedOn w:val="Normal"/>
    <w:link w:val="RodapChar"/>
    <w:uiPriority w:val="99"/>
    <w:unhideWhenUsed/>
    <w:rsid w:val="005F5AFE"/>
    <w:pPr>
      <w:tabs>
        <w:tab w:val="center" w:pos="4252"/>
        <w:tab w:val="right" w:pos="8504"/>
      </w:tabs>
      <w:spacing w:line="240" w:lineRule="auto"/>
    </w:pPr>
  </w:style>
  <w:style w:type="paragraph" w:styleId="PargrafodaLista">
    <w:name w:val="List Paragraph"/>
    <w:basedOn w:val="Normal"/>
    <w:uiPriority w:val="34"/>
    <w:qFormat/>
    <w:rsid w:val="002343BE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2440</Words>
  <Characters>13178</Characters>
  <Application>Microsoft Office Word</Application>
  <DocSecurity>0</DocSecurity>
  <Lines>109</Lines>
  <Paragraphs>31</Paragraphs>
  <ScaleCrop>false</ScaleCrop>
  <Company/>
  <LinksUpToDate>false</LinksUpToDate>
  <CharactersWithSpaces>15587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Polyana Santiago Castellar</dc:creator>
  <dc:description/>
  <cp:lastModifiedBy>Leonardo Rossato</cp:lastModifiedBy>
  <cp:revision>24</cp:revision>
  <cp:lastPrinted>2025-05-07T16:24:00Z</cp:lastPrinted>
  <dcterms:created xsi:type="dcterms:W3CDTF">2024-05-09T16:25:00Z</dcterms:created>
  <dcterms:modified xsi:type="dcterms:W3CDTF">2025-10-10T12:38:00Z</dcterms:modified>
  <dc:language>pt-BR</dc:language>
</cp:coreProperties>
</file>